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ascii="黑体" w:hAnsi="黑体" w:eastAsia="黑体"/>
          <w:sz w:val="32"/>
          <w:szCs w:val="32"/>
        </w:rPr>
        <w:t>2016-2017</w:t>
      </w:r>
      <w:r>
        <w:rPr>
          <w:rFonts w:hint="eastAsia" w:ascii="黑体" w:hAnsi="黑体" w:eastAsia="黑体"/>
          <w:sz w:val="32"/>
          <w:szCs w:val="32"/>
        </w:rPr>
        <w:t>学年研究生“助管”岗位设置计划及招聘要求</w:t>
      </w:r>
    </w:p>
    <w:tbl>
      <w:tblPr>
        <w:tblStyle w:val="5"/>
        <w:tblpPr w:leftFromText="180" w:rightFromText="180" w:vertAnchor="page" w:horzAnchor="margin" w:tblpXSpec="center" w:tblpY="4696"/>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472"/>
        <w:gridCol w:w="741"/>
        <w:gridCol w:w="708"/>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723" w:type="dxa"/>
            <w:vAlign w:val="center"/>
          </w:tcPr>
          <w:p>
            <w:pPr>
              <w:adjustRightInd w:val="0"/>
              <w:snapToGrid w:val="0"/>
              <w:jc w:val="center"/>
              <w:rPr>
                <w:rFonts w:ascii="宋体"/>
                <w:b/>
                <w:sz w:val="24"/>
                <w:szCs w:val="24"/>
              </w:rPr>
            </w:pPr>
            <w:r>
              <w:rPr>
                <w:rFonts w:hint="eastAsia" w:ascii="宋体" w:hAnsi="宋体"/>
                <w:b/>
                <w:sz w:val="24"/>
                <w:szCs w:val="24"/>
              </w:rPr>
              <w:t>序号</w:t>
            </w:r>
          </w:p>
        </w:tc>
        <w:tc>
          <w:tcPr>
            <w:tcW w:w="2472" w:type="dxa"/>
            <w:vAlign w:val="center"/>
          </w:tcPr>
          <w:p>
            <w:pPr>
              <w:adjustRightInd w:val="0"/>
              <w:snapToGrid w:val="0"/>
              <w:jc w:val="center"/>
              <w:rPr>
                <w:rFonts w:ascii="宋体"/>
                <w:b/>
                <w:sz w:val="24"/>
                <w:szCs w:val="24"/>
              </w:rPr>
            </w:pPr>
            <w:r>
              <w:rPr>
                <w:rFonts w:hint="eastAsia" w:ascii="宋体" w:hAnsi="宋体"/>
                <w:b/>
                <w:sz w:val="24"/>
                <w:szCs w:val="24"/>
              </w:rPr>
              <w:t>单位</w:t>
            </w:r>
          </w:p>
        </w:tc>
        <w:tc>
          <w:tcPr>
            <w:tcW w:w="741" w:type="dxa"/>
            <w:vAlign w:val="center"/>
          </w:tcPr>
          <w:p>
            <w:pPr>
              <w:adjustRightInd w:val="0"/>
              <w:snapToGrid w:val="0"/>
              <w:rPr>
                <w:rFonts w:ascii="宋体"/>
                <w:b/>
                <w:sz w:val="24"/>
                <w:szCs w:val="24"/>
              </w:rPr>
            </w:pPr>
            <w:r>
              <w:rPr>
                <w:rFonts w:hint="eastAsia" w:ascii="宋体" w:hAnsi="宋体"/>
                <w:b/>
                <w:sz w:val="24"/>
                <w:szCs w:val="24"/>
              </w:rPr>
              <w:t>岗位</w:t>
            </w:r>
          </w:p>
        </w:tc>
        <w:tc>
          <w:tcPr>
            <w:tcW w:w="708" w:type="dxa"/>
            <w:vAlign w:val="center"/>
          </w:tcPr>
          <w:p>
            <w:pPr>
              <w:adjustRightInd w:val="0"/>
              <w:snapToGrid w:val="0"/>
              <w:rPr>
                <w:rFonts w:ascii="宋体"/>
                <w:b/>
                <w:sz w:val="24"/>
                <w:szCs w:val="24"/>
              </w:rPr>
            </w:pPr>
            <w:r>
              <w:rPr>
                <w:rFonts w:hint="eastAsia" w:ascii="宋体" w:hAnsi="宋体"/>
                <w:b/>
                <w:sz w:val="24"/>
                <w:szCs w:val="24"/>
              </w:rPr>
              <w:t>人数</w:t>
            </w:r>
          </w:p>
        </w:tc>
        <w:tc>
          <w:tcPr>
            <w:tcW w:w="4479" w:type="dxa"/>
            <w:vAlign w:val="center"/>
          </w:tcPr>
          <w:p>
            <w:pPr>
              <w:adjustRightInd w:val="0"/>
              <w:snapToGrid w:val="0"/>
              <w:jc w:val="center"/>
              <w:rPr>
                <w:rFonts w:ascii="宋体"/>
                <w:b/>
                <w:sz w:val="24"/>
                <w:szCs w:val="24"/>
              </w:rPr>
            </w:pPr>
            <w:r>
              <w:rPr>
                <w:rFonts w:hint="eastAsia" w:ascii="宋体" w:hAnsi="宋体"/>
                <w:b/>
                <w:color w:val="auto"/>
                <w:sz w:val="24"/>
                <w:szCs w:val="24"/>
              </w:rPr>
              <w:t>招聘</w:t>
            </w:r>
            <w:r>
              <w:rPr>
                <w:rFonts w:hint="eastAsia" w:ascii="宋体" w:hAnsi="宋体"/>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机电工程学院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协助研究生秘书从事研究生思想教育与管理等工作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材料科学与工程学院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做事认真负责，有较强的表达能力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车辆与交通工程学院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做事谦虚谨慎，认真负责，有较强的沟通与表达能力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信息工程学院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服从安排，认真负责，有始有终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化工与制药学院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学习成绩优良，学有余力；能保证工作日坐班；具备办公软件使用能力和公文写作能力；有较强的敬业精神和团结合作精神，责任心强；身心健康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食品与生物工程学院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有较强的敬业精神和团结合作精神，责任心强；</w:t>
            </w:r>
            <w:r>
              <w:rPr>
                <w:rFonts w:asciiTheme="minorEastAsia" w:hAnsiTheme="minorEastAsia" w:eastAsiaTheme="minorEastAsia"/>
                <w:sz w:val="24"/>
                <w:szCs w:val="24"/>
              </w:rPr>
              <w:t>Office</w:t>
            </w:r>
            <w:r>
              <w:rPr>
                <w:rFonts w:hint="eastAsia" w:asciiTheme="minorEastAsia" w:hAnsiTheme="minorEastAsia" w:eastAsiaTheme="minorEastAsia"/>
                <w:sz w:val="24"/>
                <w:szCs w:val="24"/>
              </w:rPr>
              <w:t>等办公软件能够熟练操作；具备良好的沟通能力；学习成绩优良，学有余力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马克思主义学院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工作积极主动，富有责任心；具有较强的沟通协调能力；时间较为充裕，能保证工作日坐班；能熟练应用办公软件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外国语学院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有较强的敬业精神和团结合作精神，责任心强；学习成绩优良，学有余力；能保证坐班；具备良好的沟通能力，熟悉计算机日常办公软件操作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经济学院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吃苦耐劳，热情细致，认真负责，具备熟练操作办公软件和电脑维护的能力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72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管理学院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各类行政管理和研究生思想教育与管理等辅助工作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72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农学院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2015</w:t>
            </w:r>
            <w:r>
              <w:rPr>
                <w:rFonts w:hint="eastAsia" w:asciiTheme="minorEastAsia" w:hAnsiTheme="minorEastAsia" w:eastAsiaTheme="minorEastAsia"/>
                <w:sz w:val="24"/>
                <w:szCs w:val="24"/>
              </w:rPr>
              <w:t>级、</w:t>
            </w:r>
            <w:r>
              <w:rPr>
                <w:rFonts w:asciiTheme="minorEastAsia" w:hAnsiTheme="minorEastAsia" w:eastAsiaTheme="minorEastAsia"/>
                <w:sz w:val="24"/>
                <w:szCs w:val="24"/>
              </w:rPr>
              <w:t>2016</w:t>
            </w:r>
            <w:r>
              <w:rPr>
                <w:rFonts w:hint="eastAsia" w:asciiTheme="minorEastAsia" w:hAnsiTheme="minorEastAsia" w:eastAsiaTheme="minorEastAsia"/>
                <w:sz w:val="24"/>
                <w:szCs w:val="24"/>
              </w:rPr>
              <w:t>级我院全日制非在职研究生，吃苦耐劳，热情细致，具备熟练操作办公软件和电脑维护的能力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72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动物科技学院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协助学院研究生秘书进行各类行政管理和研究生思想教育与管理等工作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72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3</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林学院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需熟练掌握各种办公软件使用能力和公文写作能力，责任心强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72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临床医学院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学习成绩优良，学有余力；能保证工作日坐班；具备受聘岗位所需的业务能力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47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研工部</w:t>
            </w:r>
            <w:r>
              <w:rPr>
                <w:rFonts w:asciiTheme="minorEastAsia" w:hAnsiTheme="minorEastAsia" w:eastAsiaTheme="minorEastAsia"/>
                <w:sz w:val="24"/>
                <w:szCs w:val="24"/>
              </w:rPr>
              <w:t>/</w:t>
            </w:r>
            <w:r>
              <w:rPr>
                <w:rFonts w:hint="eastAsia" w:asciiTheme="minorEastAsia" w:hAnsiTheme="minorEastAsia" w:eastAsiaTheme="minorEastAsia"/>
                <w:sz w:val="24"/>
                <w:szCs w:val="24"/>
              </w:rPr>
              <w:t>研究生院</w:t>
            </w:r>
          </w:p>
        </w:tc>
        <w:tc>
          <w:tcPr>
            <w:tcW w:w="741"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助管</w:t>
            </w:r>
          </w:p>
        </w:tc>
        <w:tc>
          <w:tcPr>
            <w:tcW w:w="708"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447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有较强的敬业精神和团结合作精神，责任心强；学习成绩优良，学有余力；能保证工作日坐班；具备办公软件使用能力和公文写作能力；同等条件下，经济困难和品学兼优的研究生优先考虑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7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2472"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研工部</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研究生院《河洛研苑》编辑部</w:t>
            </w:r>
          </w:p>
        </w:tc>
        <w:tc>
          <w:tcPr>
            <w:tcW w:w="741" w:type="dxa"/>
            <w:vAlign w:val="center"/>
          </w:tcPr>
          <w:p>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助管</w:t>
            </w:r>
          </w:p>
        </w:tc>
        <w:tc>
          <w:tcPr>
            <w:tcW w:w="708"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w:t>
            </w:r>
          </w:p>
        </w:tc>
        <w:tc>
          <w:tcPr>
            <w:tcW w:w="4479" w:type="dxa"/>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sz w:val="24"/>
                <w:szCs w:val="24"/>
                <w:lang w:val="en-US" w:eastAsia="zh-CN"/>
              </w:rPr>
              <w:t>具有较强的文字编撰能力，可熟练使用计算机文字编辑、数据分析、制图等软件；热爱编辑工作，学风严谨，工作认真，有较强的开拓进取精神；具备较强的团队协作精神和服务意识，身心健康；工学、文学、艺术系或有相关经验的</w:t>
            </w:r>
            <w:r>
              <w:rPr>
                <w:rFonts w:hint="eastAsia" w:asciiTheme="minorEastAsia" w:hAnsiTheme="minorEastAsia" w:eastAsiaTheme="minorEastAsia"/>
                <w:sz w:val="24"/>
                <w:szCs w:val="24"/>
              </w:rPr>
              <w:t>研究生优先考虑</w:t>
            </w:r>
          </w:p>
        </w:tc>
      </w:tr>
    </w:tbl>
    <w:p>
      <w:pPr>
        <w:spacing w:line="500" w:lineRule="exact"/>
        <w:jc w:val="right"/>
        <w:rPr>
          <w:sz w:val="28"/>
        </w:rPr>
      </w:pPr>
      <w:bookmarkStart w:id="0" w:name="_GoBack"/>
      <w:bookmarkEnd w:id="0"/>
      <w:r>
        <w:rPr>
          <w:sz w:val="28"/>
        </w:rPr>
        <w:t xml:space="preserve">                                                                                                                   </w:t>
      </w:r>
    </w:p>
    <w:sectPr>
      <w:pgSz w:w="11906" w:h="16838"/>
      <w:pgMar w:top="1440"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1B64FC"/>
    <w:rsid w:val="000127BC"/>
    <w:rsid w:val="0005313E"/>
    <w:rsid w:val="00091FFE"/>
    <w:rsid w:val="000D3110"/>
    <w:rsid w:val="00154BF9"/>
    <w:rsid w:val="001632CD"/>
    <w:rsid w:val="001705F4"/>
    <w:rsid w:val="00181338"/>
    <w:rsid w:val="0019123E"/>
    <w:rsid w:val="00195FAD"/>
    <w:rsid w:val="001B22E2"/>
    <w:rsid w:val="001B347B"/>
    <w:rsid w:val="001B64FC"/>
    <w:rsid w:val="0025514A"/>
    <w:rsid w:val="00257D73"/>
    <w:rsid w:val="00283EAA"/>
    <w:rsid w:val="002926D7"/>
    <w:rsid w:val="002B19B0"/>
    <w:rsid w:val="002B2AF0"/>
    <w:rsid w:val="00316A13"/>
    <w:rsid w:val="003367E9"/>
    <w:rsid w:val="0037595D"/>
    <w:rsid w:val="003F0670"/>
    <w:rsid w:val="003F1BA7"/>
    <w:rsid w:val="003F2A56"/>
    <w:rsid w:val="003F31B6"/>
    <w:rsid w:val="004C7365"/>
    <w:rsid w:val="004D049A"/>
    <w:rsid w:val="00500FBA"/>
    <w:rsid w:val="00573F65"/>
    <w:rsid w:val="00587A73"/>
    <w:rsid w:val="005B71CF"/>
    <w:rsid w:val="00603528"/>
    <w:rsid w:val="006A7A87"/>
    <w:rsid w:val="0071125E"/>
    <w:rsid w:val="00737AB9"/>
    <w:rsid w:val="0075172B"/>
    <w:rsid w:val="0079099C"/>
    <w:rsid w:val="007B513A"/>
    <w:rsid w:val="007B70E2"/>
    <w:rsid w:val="007F2DE3"/>
    <w:rsid w:val="00802565"/>
    <w:rsid w:val="00820295"/>
    <w:rsid w:val="00857A7F"/>
    <w:rsid w:val="00921B88"/>
    <w:rsid w:val="00965458"/>
    <w:rsid w:val="00982116"/>
    <w:rsid w:val="009F331B"/>
    <w:rsid w:val="009F3B67"/>
    <w:rsid w:val="009F6C81"/>
    <w:rsid w:val="00A71E5C"/>
    <w:rsid w:val="00B01E8D"/>
    <w:rsid w:val="00B476FB"/>
    <w:rsid w:val="00B532EE"/>
    <w:rsid w:val="00B62673"/>
    <w:rsid w:val="00B66D1C"/>
    <w:rsid w:val="00B74941"/>
    <w:rsid w:val="00BD6398"/>
    <w:rsid w:val="00C5492F"/>
    <w:rsid w:val="00C84891"/>
    <w:rsid w:val="00CE0CA9"/>
    <w:rsid w:val="00CF5DBA"/>
    <w:rsid w:val="00D03DFA"/>
    <w:rsid w:val="00D33493"/>
    <w:rsid w:val="00D47512"/>
    <w:rsid w:val="00D63E0F"/>
    <w:rsid w:val="00D84379"/>
    <w:rsid w:val="00DA5D78"/>
    <w:rsid w:val="00DC3E6F"/>
    <w:rsid w:val="00DD58DA"/>
    <w:rsid w:val="00DD65FD"/>
    <w:rsid w:val="00E135F6"/>
    <w:rsid w:val="00E464D1"/>
    <w:rsid w:val="00E6044F"/>
    <w:rsid w:val="00EA5EC7"/>
    <w:rsid w:val="00EA7F91"/>
    <w:rsid w:val="00EB1C23"/>
    <w:rsid w:val="00EB2B6D"/>
    <w:rsid w:val="00EC4816"/>
    <w:rsid w:val="00EE0851"/>
    <w:rsid w:val="00EE72A1"/>
    <w:rsid w:val="00F52F80"/>
    <w:rsid w:val="00FA75C8"/>
    <w:rsid w:val="00FB2D54"/>
    <w:rsid w:val="00FE76B7"/>
    <w:rsid w:val="21EF2E50"/>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locked/>
    <w:uiPriority w:val="99"/>
    <w:rPr>
      <w:rFonts w:cs="Times New Roman"/>
      <w:sz w:val="18"/>
      <w:szCs w:val="18"/>
    </w:rPr>
  </w:style>
  <w:style w:type="character" w:customStyle="1" w:styleId="8">
    <w:name w:val="页脚 Char"/>
    <w:basedOn w:val="4"/>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154</Words>
  <Characters>878</Characters>
  <Lines>7</Lines>
  <Paragraphs>2</Paragraphs>
  <TotalTime>0</TotalTime>
  <ScaleCrop>false</ScaleCrop>
  <LinksUpToDate>false</LinksUpToDate>
  <CharactersWithSpaces>1030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2016-10-17T03:27:00Z</dcterms:created>
  <dc:creator>yangongbu</dc:creator>
  <cp:lastModifiedBy>Administrator</cp:lastModifiedBy>
  <dcterms:modified xsi:type="dcterms:W3CDTF">2016-10-17T03:34:11Z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